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35E6">
      <w:pPr>
        <w:spacing w:after="120" w:line="360" w:lineRule="auto"/>
        <w:jc w:val="center"/>
      </w:pPr>
      <w:r>
        <w:rPr>
          <w:rFonts w:ascii="Times New Roman" w:eastAsia="宋体"/>
          <w:b/>
          <w:bCs/>
          <w:color w:val="C00000"/>
          <w:sz w:val="44"/>
          <w:szCs w:val="44"/>
        </w:rPr>
        <w:t>全国高等院校计算机基础教育研究会</w:t>
      </w:r>
    </w:p>
    <w:p w14:paraId="306078FB">
      <w:pPr>
        <w:spacing w:after="120" w:line="360" w:lineRule="auto"/>
        <w:jc w:val="center"/>
      </w:pPr>
      <w:r>
        <w:rPr>
          <w:rFonts w:ascii="Times New Roman" w:eastAsia="宋体"/>
          <w:b/>
          <w:bCs/>
          <w:color w:val="C00000"/>
          <w:sz w:val="44"/>
          <w:szCs w:val="44"/>
        </w:rPr>
        <w:t>“AI教学改革实践研究计划”课题</w:t>
      </w:r>
    </w:p>
    <w:p w14:paraId="4BED89BC">
      <w:pPr>
        <w:spacing w:after="120" w:line="360" w:lineRule="auto"/>
        <w:jc w:val="center"/>
      </w:pPr>
      <w:r>
        <w:rPr>
          <w:rFonts w:ascii="Times New Roman" w:eastAsia="宋体"/>
          <w:b/>
          <w:bCs/>
          <w:color w:val="C00000"/>
          <w:sz w:val="44"/>
          <w:szCs w:val="44"/>
        </w:rPr>
        <w:t>申报指南</w:t>
      </w:r>
    </w:p>
    <w:p w14:paraId="10D87664">
      <w:pPr>
        <w:spacing w:before="60" w:after="240"/>
        <w:jc w:val="center"/>
      </w:pPr>
      <w:r>
        <w:rPr>
          <w:rFonts w:ascii="Times New Roman" w:eastAsia="宋体"/>
          <w:b/>
          <w:bCs/>
          <w:color w:val="000000"/>
          <w:sz w:val="32"/>
          <w:szCs w:val="32"/>
        </w:rPr>
        <w:t>（2026—2027年度）</w:t>
      </w:r>
    </w:p>
    <w:p w14:paraId="280C7FBE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为顺应国家关于加快人工智能教育普及与人才培养的战略部署，落实国家教育数字化战略行动，推动人工智能技术与高校计算机基础教育、信息技术公共课、专业数字化实训及教师数字素养提升等教学场景深度融合，全国高等院校计算机基础教育研究会（AFCEC）（以下简称“研究会”）与森纵艾数（北京）科技有限公司（“实战云”平台运营方，以下简称“实战云”）共同开展“AI教学改革实践研究计划”，面向全国应用型本科、职业本科、高职专科院校组织课题申报、立项、实施与结题验收，形成一批可复制、可推广、可验证的AI教学改革实践成果。</w:t>
      </w:r>
    </w:p>
    <w:p w14:paraId="7FC76337">
      <w:pPr>
        <w:spacing w:before="160" w:after="80" w:line="360" w:lineRule="auto"/>
        <w:ind w:firstLine="480"/>
      </w:pPr>
      <w:r>
        <w:rPr>
          <w:rFonts w:ascii="Times New Roman" w:eastAsia="黑体"/>
          <w:b/>
          <w:bCs/>
          <w:sz w:val="28"/>
          <w:szCs w:val="28"/>
        </w:rPr>
        <w:t>一、申报说明</w:t>
      </w:r>
    </w:p>
    <w:p w14:paraId="626FA4F1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（1）本计划为教学改革实践研究项目，课题申报不收取申报费和评审费。</w:t>
      </w:r>
    </w:p>
    <w:p w14:paraId="484F4A54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2）申报人要求：课题负责人原则上由教学带头人、专业负责人、教学副院长或院长牵头申请；课程组、教研组、专业群及一线教师可作为课题组成员共同参与。课题应落到真实课程、真实学生、真实教学问题和可查证成果。</w:t>
      </w:r>
    </w:p>
    <w:p w14:paraId="597E700E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（3）会员要求：申报人所在单位应为研究会会员单位，或申报人为研究会个人会员；尚未入会的，原则上应在该批立项公示前按研究会流程完成入会登记，可通过计划官网 aiketi.edu360.cn 在线办理。会员资格及会费按照研究会章程和会员管理制度独立办理，与课题评审、立项、资助档位认定及结题结果互不挂钩。</w:t>
      </w:r>
    </w:p>
    <w:p w14:paraId="1F6D0A9E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4）项目实验平台：由实战云在本计划范围内免费提供为期24个月的基础实验支撑环境，并为每位申报教师/教研组提供1万点算力支持（涵盖大模型调用、容器实验环境、智能体构建与运行等，自申报阶段即可申领）。上述支持为公益性质，是否使用由教师和院校自愿决定，不作为课题立项、资助档位或结题验收的条件；课题也可使用学校已有平台或其他合法工具实施。</w:t>
      </w:r>
    </w:p>
    <w:p w14:paraId="0DE7BD64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（5）项目周期：按“一学期闭环”组织。第一批课题于2026年秋季学期实施（执行期统一填写为2026年9月～2027年2月）；第二批课题于2027年春季学期实施（执行期统一填写为2027年2月～2027年6月）。</w:t>
      </w:r>
    </w:p>
    <w:p w14:paraId="24C4CC92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6）项目环节：分为申报、立项评审、教学实施、结题验收四个环节，由研究会组织高校专家和企业专家评审认定；课题分基础、重点、示范三个资助档位，档位由专家组在立项评审时认定，申报时不自选档位。</w:t>
      </w:r>
    </w:p>
    <w:p w14:paraId="12C659DE">
      <w:pPr>
        <w:spacing w:before="160" w:after="80" w:line="360" w:lineRule="auto"/>
        <w:ind w:firstLine="480"/>
      </w:pPr>
      <w:r>
        <w:rPr>
          <w:rFonts w:ascii="Times New Roman" w:eastAsia="黑体"/>
          <w:b/>
          <w:bCs/>
          <w:sz w:val="28"/>
          <w:szCs w:val="28"/>
        </w:rPr>
        <w:t>二、申报流程</w:t>
      </w:r>
    </w:p>
    <w:p w14:paraId="077BF07E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（1）申请人根据《课题申报书》模板（见附件1）准备全部申报材料，量化填写实验任务数量、手册结构、教研教学方法总结形式与数量、学生作品数量及数据留存方式等预期成果承诺。</w:t>
      </w:r>
    </w:p>
    <w:p w14:paraId="4A7EB0EB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（2）申请人将签字盖章的《课题申报书》PDF版及相关材料一次性发送至邮箱 aiketi@edu360.cn，邮件主题：课题申报＋学校名称＋课题负责人姓名。线上申报系统开通后，也可通过计划官网 aiketi.edu360.cn 在线提交。</w:t>
      </w:r>
    </w:p>
    <w:p w14:paraId="609E138A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注意：《课题申报书》需课题负责人及全部成员签字，并在申报书指定位置加盖所在学校或二级单位（学院或教务处）公章；课题执行期按所报批次统一填写（见本指南“一、申报说明”第（5）条）。</w:t>
      </w:r>
    </w:p>
    <w:p w14:paraId="4C036AAA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（3）研究会对申请人一次性提交的全部材料进行资格审核，并组织专家评审；审核完成后，通过邮件通知申请人立项结果，并在研究会官方微信公众号公布立项名单。</w:t>
      </w:r>
    </w:p>
    <w:p w14:paraId="30230CC5">
      <w:pPr>
        <w:spacing w:before="160" w:after="80" w:line="360" w:lineRule="auto"/>
        <w:ind w:firstLine="480"/>
      </w:pPr>
      <w:r>
        <w:rPr>
          <w:rFonts w:ascii="Times New Roman" w:eastAsia="黑体"/>
          <w:b/>
          <w:bCs/>
          <w:sz w:val="28"/>
          <w:szCs w:val="28"/>
        </w:rPr>
        <w:t>三、重要时间节点</w:t>
      </w:r>
    </w:p>
    <w:p w14:paraId="430E0B18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（1）开题实训营：2026年7月下旬～8月中旬，免费、自愿参加，提供选题、方案与填报辅导。</w:t>
      </w:r>
    </w:p>
    <w:p w14:paraId="0C64440C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（2）第一批申报截止：2026年8月30日（以发件时间为准）；立项评审：2026年9月上旬；立项公示：2026年9月10日前，在研究会官方微信公众号公示，第一批计划立项40项。</w:t>
      </w:r>
    </w:p>
    <w:p w14:paraId="3FB8995A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（3）第一批课题实施：2026年9月～12月（秋季学期）；结题验收：2027年1月～2月，结题证书原则上2027年2月底前发放。</w:t>
      </w:r>
    </w:p>
    <w:p w14:paraId="372356F4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4）第二批滚动申报：2026年9月～12月，申报截止2026年12月31日（以发件时间为准）；立项评审：2027年1月；立项公示：2027年1月31日前（春节前），第二批计划立项60项。第一批未立项但通过资格初审的课题自动纳入培育名单，可完善材料后参加第二批递补评审。</w:t>
      </w:r>
    </w:p>
    <w:p w14:paraId="2E1A45DC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（5）第二批课题实施：2027年2月～6月（春季学期）；结题验收：2027年6月；全部结题证书原则上不晚于2027年7月31日发放完毕。</w:t>
      </w:r>
    </w:p>
    <w:p w14:paraId="757E1C6E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（6）以上时间为拟定安排，具体以研究会正式通知为准。</w:t>
      </w:r>
    </w:p>
    <w:p w14:paraId="2191A8DC">
      <w:pPr>
        <w:spacing w:before="160" w:after="80" w:line="360" w:lineRule="auto"/>
        <w:ind w:firstLine="480"/>
      </w:pPr>
      <w:r>
        <w:rPr>
          <w:rFonts w:ascii="Times New Roman" w:eastAsia="黑体"/>
          <w:b/>
          <w:bCs/>
          <w:sz w:val="28"/>
          <w:szCs w:val="28"/>
        </w:rPr>
        <w:t>四、成果要求</w:t>
      </w:r>
    </w:p>
    <w:p w14:paraId="55B72BFF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1）核心成果：所有课题统一以《AI实验手册》（成体系）、《教研教学方法总结》、《学生AI实践作品集（案例包）》三项核心成果作为结题验收的基本依据；申报书中填写的成果数量与质量指标，经立项确认后作为结题验收的对照基准。</w:t>
      </w:r>
    </w:p>
    <w:p w14:paraId="2DF56248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2）结题材料：《课题结题报告》（模板见附件2）及三项核心成果、教学成效数据。依托实战云平台实施的课题，覆盖人数、学生作品数量、平台活跃度等过程数据以实战云平台后台导出的真实数据报告为准，无需教师人工填表；非平台数据由课题单位收集提交并保证真实可查证。</w:t>
      </w:r>
    </w:p>
    <w:p w14:paraId="38968706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（3）除三项核心成果及申报书承诺内容外，不强制要求课题组提交其他补充成果；教学案例、资源库、智能体、论文、获奖等补充成果可作为资助档位认定和优秀成果评定的参考。</w:t>
      </w:r>
    </w:p>
    <w:p w14:paraId="6011990D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4）结题结论分为优秀、通过、暂缓通过、不通过四档：“优秀”比例原则上不超过当批结题课题总数的15%；“暂缓通过”课题可在不超过20个工作日内补正，仅复验一次；成果须源于真实教学过程，存在数据造假、抄袭剽窃等学术不端的，取消立项或结题资格并追回已拨经费。</w:t>
      </w:r>
    </w:p>
    <w:p w14:paraId="0396FA83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（5）结题证书由研究会颁发并加盖研究会公章，载明独立课题编号、课题名称、课题负责人及成员、结题结论。</w:t>
      </w:r>
    </w:p>
    <w:p w14:paraId="6393D0BD">
      <w:pPr>
        <w:spacing w:before="160" w:after="80" w:line="360" w:lineRule="auto"/>
        <w:ind w:firstLine="480"/>
      </w:pPr>
      <w:r>
        <w:rPr>
          <w:rFonts w:ascii="Times New Roman" w:eastAsia="黑体"/>
          <w:b/>
          <w:bCs/>
          <w:sz w:val="28"/>
          <w:szCs w:val="28"/>
        </w:rPr>
        <w:t>五、资助说明</w:t>
      </w:r>
    </w:p>
    <w:p w14:paraId="30E28CFE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1）资助结构：基础课题0.5万元/项（约60项）、重点课题1万元/项（约30项）、示范课题2万元/项（约10项）；资助档位由专家评审组根据实施范围、组织保障、承诺成果数量与质量、数据可验证性和示范价值认定。</w:t>
      </w:r>
    </w:p>
    <w:p w14:paraId="5AB458CD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2）拨付方式：课题资助经费由研究会直接拨付至课题负责人所在单位对公账户。基础课题于立项后一次性拨付；重点课题、示范课题按立项公示后50%、结题验收“通过”及以上后50%两阶段拨付。立项资助款按周或双周频率滚动拨付，先完成协议签署和票据手续的课题单位先行拨付。</w:t>
      </w:r>
    </w:p>
    <w:p w14:paraId="74C43EC2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（3）资助数量：2026—2027年度累计支持课题不超过100项（第一批计划40项、第二批计划60项），专项资助经费总额不超过80万元。</w:t>
      </w:r>
    </w:p>
    <w:p w14:paraId="39E42F96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（4）课题立项、资助档位与结题认定，与申报单位是否采购任何企业产品或服务无关；课题资助经费不得抵扣会员费，不得与任何产品或服务采购款相互冲抵。</w:t>
      </w:r>
    </w:p>
    <w:p w14:paraId="0F5CD231">
      <w:pPr>
        <w:spacing w:before="160" w:after="80" w:line="360" w:lineRule="auto"/>
        <w:ind w:firstLine="480"/>
      </w:pPr>
      <w:r>
        <w:rPr>
          <w:rFonts w:ascii="Times New Roman" w:eastAsia="黑体"/>
          <w:b/>
          <w:bCs/>
          <w:sz w:val="28"/>
          <w:szCs w:val="28"/>
        </w:rPr>
        <w:t>六、课题立项咨询方式</w:t>
      </w:r>
    </w:p>
    <w:p w14:paraId="71EBFFC9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课题申报咨询：</w:t>
      </w:r>
    </w:p>
    <w:p w14:paraId="727D4951">
      <w:pPr>
        <w:spacing w:after="60" w:line="360" w:lineRule="auto"/>
        <w:ind w:firstLine="480"/>
      </w:pPr>
      <w:bookmarkStart w:id="0" w:name="_GoBack"/>
      <w:bookmarkEnd w:id="0"/>
      <w:r>
        <w:rPr>
          <w:rFonts w:ascii="Times New Roman" w:eastAsia="宋体"/>
          <w:b w:val="0"/>
          <w:bCs w:val="0"/>
          <w:sz w:val="24"/>
          <w:szCs w:val="24"/>
        </w:rPr>
        <w:t>项目组　aiketi@edu360.cn</w:t>
      </w:r>
    </w:p>
    <w:p w14:paraId="1139DCE1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计划官网：aiketi.edu360.cn</w:t>
      </w:r>
    </w:p>
    <w:p w14:paraId="47B1F09D">
      <w:pPr>
        <w:spacing w:before="160" w:after="80" w:line="360" w:lineRule="auto"/>
        <w:ind w:firstLine="480"/>
      </w:pPr>
      <w:r>
        <w:rPr>
          <w:rFonts w:ascii="Times New Roman" w:eastAsia="黑体"/>
          <w:b/>
          <w:bCs/>
          <w:sz w:val="28"/>
          <w:szCs w:val="28"/>
        </w:rPr>
        <w:t>七、附件</w:t>
      </w:r>
    </w:p>
    <w:p w14:paraId="50DF5B84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附件1：课题申报书（模板）</w:t>
      </w:r>
    </w:p>
    <w:p w14:paraId="51594EBA">
      <w:pPr>
        <w:spacing w:after="60" w:line="360" w:lineRule="auto"/>
        <w:ind w:firstLine="480"/>
      </w:pPr>
      <w:r>
        <w:rPr>
          <w:rFonts w:ascii="Times New Roman" w:eastAsia="宋体"/>
          <w:b w:val="0"/>
          <w:bCs w:val="0"/>
          <w:sz w:val="24"/>
          <w:szCs w:val="24"/>
        </w:rPr>
        <w:t>附件2：课题结题报告（模板）</w:t>
      </w:r>
    </w:p>
    <w:p w14:paraId="48DD5241">
      <w:pPr>
        <w:spacing w:before="120" w:after="60"/>
        <w:ind w:right="480"/>
        <w:jc w:val="right"/>
      </w:pPr>
      <w:r>
        <w:rPr>
          <w:rFonts w:ascii="Times New Roman" w:eastAsia="宋体"/>
          <w:sz w:val="24"/>
          <w:szCs w:val="24"/>
        </w:rPr>
        <w:t>全国高等院校计算机基础教育研究会</w:t>
      </w:r>
    </w:p>
    <w:p w14:paraId="0BCC424F">
      <w:pPr>
        <w:spacing w:before="120" w:after="60"/>
        <w:ind w:right="480"/>
        <w:jc w:val="right"/>
      </w:pPr>
      <w:r>
        <w:rPr>
          <w:rFonts w:ascii="Times New Roman" w:eastAsia="宋体"/>
          <w:sz w:val="24"/>
          <w:szCs w:val="24"/>
        </w:rPr>
        <w:t>2026年7月</w:t>
      </w:r>
    </w:p>
    <w:sectPr>
      <w:pgSz w:w="11906" w:h="16838"/>
      <w:pgMar w:top="1440" w:right="1620" w:bottom="1440" w:left="16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FFF0C05"/>
    <w:rsid w:val="FFD74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eastAsia="宋体" w:hAnsiTheme="minorHAnsi" w:cstheme="minorBidi"/>
      <w:sz w:val="24"/>
      <w:szCs w:val="24"/>
    </w:rPr>
  </w:style>
  <w:style w:type="paragraph" w:styleId="2">
    <w:name w:val="heading 1"/>
    <w:next w:val="1"/>
    <w:qFormat/>
    <w:uiPriority w:val="0"/>
    <w:rPr>
      <w:rFonts w:ascii="Times New Roman" w:eastAsia="宋体" w:hAnsiTheme="minorHAnsi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Times New Roman" w:eastAsia="宋体" w:hAnsiTheme="minorHAnsi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Times New Roman" w:eastAsia="宋体" w:hAnsiTheme="minorHAnsi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Times New Roman" w:eastAsia="宋体" w:hAnsiTheme="minorHAnsi" w:cstheme="minorBidi"/>
      <w:i/>
      <w:iCs/>
      <w:color w:val="2E74B5"/>
      <w:sz w:val="24"/>
      <w:szCs w:val="24"/>
    </w:rPr>
  </w:style>
  <w:style w:type="paragraph" w:styleId="6">
    <w:name w:val="heading 5"/>
    <w:next w:val="1"/>
    <w:qFormat/>
    <w:uiPriority w:val="0"/>
    <w:rPr>
      <w:rFonts w:ascii="Times New Roman" w:eastAsia="宋体" w:hAnsiTheme="minorHAnsi" w:cstheme="minorBidi"/>
      <w:color w:val="2E74B5"/>
      <w:sz w:val="24"/>
      <w:szCs w:val="24"/>
    </w:rPr>
  </w:style>
  <w:style w:type="paragraph" w:styleId="7">
    <w:name w:val="heading 6"/>
    <w:next w:val="1"/>
    <w:qFormat/>
    <w:uiPriority w:val="0"/>
    <w:rPr>
      <w:rFonts w:ascii="Times New Roman" w:eastAsia="宋体" w:hAnsiTheme="minorHAnsi" w:cstheme="minorBidi"/>
      <w:color w:val="1F4D78"/>
      <w:sz w:val="24"/>
      <w:szCs w:val="24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Times New Roman" w:eastAsia="宋体" w:hAnsiTheme="minorHAnsi" w:cstheme="minorBidi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Times New Roman" w:eastAsia="宋体" w:hAnsiTheme="minorHAnsi" w:cstheme="minorBidi"/>
      <w:sz w:val="20"/>
      <w:szCs w:val="20"/>
    </w:rPr>
  </w:style>
  <w:style w:type="paragraph" w:styleId="10">
    <w:name w:val="Title"/>
    <w:qFormat/>
    <w:uiPriority w:val="0"/>
    <w:rPr>
      <w:rFonts w:ascii="Times New Roman" w:eastAsia="宋体" w:hAnsiTheme="minorHAnsi" w:cstheme="minorBidi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eastAsia="宋体" w:hAnsiTheme="minorHAnsi" w:cstheme="minorBidi"/>
      <w:sz w:val="24"/>
      <w:szCs w:val="24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0</TotalTime>
  <ScaleCrop>false</ScaleCrop>
  <LinksUpToDate>false</LinksUpToDate>
  <Application>WPS Office_12.1.26026.26026_F1E327BC-269C-435d-A152-05C5408002CA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2026-07-16T10:52:46Z</dcterms:created>
  <dc:creator>Un-named</dc:creator>
  <cp:lastModifiedBy>蔺华</cp:lastModifiedBy>
  <dcterms:modified xsi:type="dcterms:W3CDTF">2026-07-16T10:53:34Z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A602E4C756C0D1A69231586A251CF861_42</vt:lpwstr>
  </property>
</Properties>
</file>